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C1CDA" w14:textId="77777777" w:rsidR="00034D88" w:rsidRDefault="00034D88">
      <w:pPr>
        <w:rPr>
          <w:i/>
          <w:iCs/>
          <w:sz w:val="16"/>
          <w:szCs w:val="16"/>
        </w:rPr>
      </w:pPr>
    </w:p>
    <w:p w14:paraId="702B1142" w14:textId="77777777" w:rsidR="00034D88" w:rsidRPr="00034D88" w:rsidRDefault="00034D88" w:rsidP="00034D88">
      <w:pPr>
        <w:spacing w:before="100" w:beforeAutospacing="1" w:after="100" w:afterAutospacing="1"/>
        <w:jc w:val="center"/>
        <w:outlineLvl w:val="0"/>
        <w:rPr>
          <w:rFonts w:ascii="Times New Roman" w:eastAsia="Times New Roman" w:hAnsi="Times New Roman" w:cs="Times New Roman"/>
          <w:b/>
          <w:bCs/>
          <w:kern w:val="36"/>
          <w:sz w:val="36"/>
          <w:szCs w:val="36"/>
          <w:lang w:eastAsia="it-IT"/>
        </w:rPr>
      </w:pPr>
      <w:r w:rsidRPr="00034D88">
        <w:rPr>
          <w:rFonts w:ascii="Times New Roman" w:eastAsia="Times New Roman" w:hAnsi="Times New Roman" w:cs="Times New Roman"/>
          <w:b/>
          <w:bCs/>
          <w:kern w:val="36"/>
          <w:sz w:val="36"/>
          <w:szCs w:val="36"/>
          <w:lang w:eastAsia="it-IT"/>
        </w:rPr>
        <w:t xml:space="preserve">Legge </w:t>
      </w:r>
      <w:proofErr w:type="spellStart"/>
      <w:proofErr w:type="gramStart"/>
      <w:r w:rsidRPr="00034D88">
        <w:rPr>
          <w:rFonts w:ascii="Times New Roman" w:eastAsia="Times New Roman" w:hAnsi="Times New Roman" w:cs="Times New Roman"/>
          <w:b/>
          <w:bCs/>
          <w:kern w:val="36"/>
          <w:sz w:val="36"/>
          <w:szCs w:val="36"/>
          <w:lang w:eastAsia="it-IT"/>
        </w:rPr>
        <w:t>SalvaMare</w:t>
      </w:r>
      <w:proofErr w:type="spellEnd"/>
      <w:proofErr w:type="gramEnd"/>
      <w:r w:rsidRPr="00034D88">
        <w:rPr>
          <w:rFonts w:ascii="Times New Roman" w:eastAsia="Times New Roman" w:hAnsi="Times New Roman" w:cs="Times New Roman"/>
          <w:b/>
          <w:bCs/>
          <w:kern w:val="36"/>
          <w:sz w:val="36"/>
          <w:szCs w:val="36"/>
          <w:lang w:eastAsia="it-IT"/>
        </w:rPr>
        <w:t>, il mare riguarda tutti: a Taranto il confronto tra scienza, diritto e responsabilità</w:t>
      </w:r>
    </w:p>
    <w:p w14:paraId="3F41F7C7"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i/>
          <w:iCs/>
          <w:lang w:eastAsia="it-IT"/>
        </w:rPr>
        <w:t>Al Nautilus, la tavola rotonda del Propeller Club riunisce esperti e cittadini. Dall’inquinamento marino alla gestione dei rifiuti recuperati in mare, fino alle conseguenze per gli ecosistemi e la salute umana. In chiusura, l’ingresso dell’avvocato Sergio Prete tra i soci effettivi del Club.</w:t>
      </w:r>
    </w:p>
    <w:p w14:paraId="60CB6F39"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Il mare non è soltanto ciò che vediamo dalla costa. Non riguarda esclusivamente la navigazione, la pesca o il turismo e non diventa una questione ambientale soltanto d’estate, quando la presenza della posidonia sulle spiagge riaccende il dibattito tra esigenze dei bagnanti e tutela degli ecosistemi. Il mare riguarda ciò che mangiamo, la sicurezza delle risorse alimentari, la biodiversità e gli equilibri naturali dai quali dipende anche la nostra salute.</w:t>
      </w:r>
    </w:p>
    <w:p w14:paraId="7776C70E"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È da questa prospettiva ampia che si è sviluppata venerdì 16 ottobre, al Nautilus di Taranto, la tavola rotonda </w:t>
      </w:r>
      <w:r w:rsidRPr="00034D88">
        <w:rPr>
          <w:rFonts w:ascii="Times New Roman" w:eastAsia="Times New Roman" w:hAnsi="Times New Roman" w:cs="Times New Roman"/>
          <w:i/>
          <w:iCs/>
          <w:lang w:eastAsia="it-IT"/>
        </w:rPr>
        <w:t xml:space="preserve">«Legge </w:t>
      </w:r>
      <w:proofErr w:type="spellStart"/>
      <w:proofErr w:type="gramStart"/>
      <w:r w:rsidRPr="00034D88">
        <w:rPr>
          <w:rFonts w:ascii="Times New Roman" w:eastAsia="Times New Roman" w:hAnsi="Times New Roman" w:cs="Times New Roman"/>
          <w:i/>
          <w:iCs/>
          <w:lang w:eastAsia="it-IT"/>
        </w:rPr>
        <w:t>SalvaMare</w:t>
      </w:r>
      <w:proofErr w:type="spellEnd"/>
      <w:proofErr w:type="gramEnd"/>
      <w:r w:rsidRPr="00034D88">
        <w:rPr>
          <w:rFonts w:ascii="Times New Roman" w:eastAsia="Times New Roman" w:hAnsi="Times New Roman" w:cs="Times New Roman"/>
          <w:i/>
          <w:iCs/>
          <w:lang w:eastAsia="it-IT"/>
        </w:rPr>
        <w:t xml:space="preserve"> e mancata attuazione: quali conseguenze per l’ambiente marino?»</w:t>
      </w:r>
      <w:r w:rsidRPr="00034D88">
        <w:rPr>
          <w:rFonts w:ascii="Times New Roman" w:eastAsia="Times New Roman" w:hAnsi="Times New Roman" w:cs="Times New Roman"/>
          <w:lang w:eastAsia="it-IT"/>
        </w:rPr>
        <w:t>, promossa da The International Propeller Club – Port of Taras.</w:t>
      </w:r>
    </w:p>
    <w:p w14:paraId="22BF4CC3"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In sala, accanto a rappresentanti del mondo istituzionale e professionale, una presenza qualificata e interessata, composta anche da persone desiderose di comprendere meglio cosa preveda la Legge </w:t>
      </w:r>
      <w:proofErr w:type="spellStart"/>
      <w:proofErr w:type="gramStart"/>
      <w:r w:rsidRPr="00034D88">
        <w:rPr>
          <w:rFonts w:ascii="Times New Roman" w:eastAsia="Times New Roman" w:hAnsi="Times New Roman" w:cs="Times New Roman"/>
          <w:lang w:eastAsia="it-IT"/>
        </w:rPr>
        <w:t>SalvaMare</w:t>
      </w:r>
      <w:proofErr w:type="spellEnd"/>
      <w:proofErr w:type="gramEnd"/>
      <w:r w:rsidRPr="00034D88">
        <w:rPr>
          <w:rFonts w:ascii="Times New Roman" w:eastAsia="Times New Roman" w:hAnsi="Times New Roman" w:cs="Times New Roman"/>
          <w:lang w:eastAsia="it-IT"/>
        </w:rPr>
        <w:t xml:space="preserve"> e quali siano le difficoltà che ne accompagnano l’applicazione. Tra i partecipanti, anche operatori del settore della mitilicoltura ed esperti di biologia marina, a testimonianza di quanto il tema coinvolga ambiti diversi e richieda conoscenze specifiche, ma anche una maggiore consapevolezza da parte dei cittadini.</w:t>
      </w:r>
    </w:p>
    <w:p w14:paraId="1FF0A53D"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Perché comprendere cosa accade al mare significa interrogarsi su questioni che vanno ben oltre la presenza visibile dei rifiuti.</w:t>
      </w:r>
    </w:p>
    <w:p w14:paraId="6DFFEB2D" w14:textId="77777777" w:rsidR="00034D88" w:rsidRPr="00034D88" w:rsidRDefault="00034D88" w:rsidP="00034D88">
      <w:pPr>
        <w:spacing w:before="100" w:beforeAutospacing="1" w:after="100" w:afterAutospacing="1"/>
        <w:outlineLvl w:val="1"/>
        <w:rPr>
          <w:rFonts w:ascii="Times New Roman" w:eastAsia="Times New Roman" w:hAnsi="Times New Roman" w:cs="Times New Roman"/>
          <w:b/>
          <w:bCs/>
          <w:sz w:val="32"/>
          <w:szCs w:val="32"/>
          <w:lang w:eastAsia="it-IT"/>
        </w:rPr>
      </w:pPr>
      <w:r w:rsidRPr="00034D88">
        <w:rPr>
          <w:rFonts w:ascii="Times New Roman" w:eastAsia="Times New Roman" w:hAnsi="Times New Roman" w:cs="Times New Roman"/>
          <w:b/>
          <w:bCs/>
          <w:sz w:val="32"/>
          <w:szCs w:val="32"/>
          <w:lang w:eastAsia="it-IT"/>
        </w:rPr>
        <w:t>L’inquinamento e la capacità di adattamento degli ecosistemi</w:t>
      </w:r>
    </w:p>
    <w:p w14:paraId="0DEE0B45"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Gli ambienti marini sono sistemi dinamici, capaci di rispondere ai cambiamenti. Ma la capacità degli organismi di adattarsi alle trasformazioni ambientali non coincide necessariamente con il recupero dell’equilibrio originario. Le alterazioni possono modificare gli ecosistemi, favorire la diffusione di alcune specie a scapito di altre e produrre conseguenze che richiedono attenzione e approfondimenti scientifici.</w:t>
      </w:r>
    </w:p>
    <w:p w14:paraId="00331B87"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Quali effetti possono avere queste trasformazioni sulla biodiversità? Quali rischi possono derivarne per le attività produttive legate al mare e, indirettamente, per la sicurezza alimentare e la salute umana? E quanto è importante conoscere questi fenomeni per intervenire in modo tempestivo ed efficace?</w:t>
      </w:r>
    </w:p>
    <w:p w14:paraId="43B3CC21"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Sono interrogativi che richiedono competenze scientifiche, capacità di osservazione e ricerca. Ma richiedono anche norme adeguate e strumenti operativi in grado di tradurre la conoscenza in azioni concrete.</w:t>
      </w:r>
    </w:p>
    <w:p w14:paraId="7175DD13" w14:textId="77777777" w:rsidR="00034D88" w:rsidRDefault="00034D88" w:rsidP="00034D88">
      <w:pPr>
        <w:spacing w:before="100" w:beforeAutospacing="1" w:after="100" w:afterAutospacing="1"/>
        <w:outlineLvl w:val="1"/>
        <w:rPr>
          <w:rFonts w:ascii="Times New Roman" w:eastAsia="Times New Roman" w:hAnsi="Times New Roman" w:cs="Times New Roman"/>
          <w:b/>
          <w:bCs/>
          <w:sz w:val="28"/>
          <w:szCs w:val="28"/>
          <w:lang w:eastAsia="it-IT"/>
        </w:rPr>
      </w:pPr>
    </w:p>
    <w:p w14:paraId="63AAEFC5" w14:textId="18BBA356" w:rsidR="00034D88" w:rsidRPr="00034D88" w:rsidRDefault="00034D88" w:rsidP="00034D88">
      <w:pPr>
        <w:spacing w:before="100" w:beforeAutospacing="1" w:after="100" w:afterAutospacing="1"/>
        <w:outlineLvl w:val="1"/>
        <w:rPr>
          <w:rFonts w:ascii="Times New Roman" w:eastAsia="Times New Roman" w:hAnsi="Times New Roman" w:cs="Times New Roman"/>
          <w:b/>
          <w:bCs/>
          <w:sz w:val="28"/>
          <w:szCs w:val="28"/>
          <w:lang w:eastAsia="it-IT"/>
        </w:rPr>
      </w:pPr>
      <w:r w:rsidRPr="00034D88">
        <w:rPr>
          <w:rFonts w:ascii="Times New Roman" w:eastAsia="Times New Roman" w:hAnsi="Times New Roman" w:cs="Times New Roman"/>
          <w:b/>
          <w:bCs/>
          <w:sz w:val="28"/>
          <w:szCs w:val="28"/>
          <w:lang w:eastAsia="it-IT"/>
        </w:rPr>
        <w:lastRenderedPageBreak/>
        <w:t>Recuperare i rifiuti non basta: cosa succede quando arrivano a terra?</w:t>
      </w:r>
    </w:p>
    <w:p w14:paraId="2FBD425E"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È uno dei nodi centrali della Legge </w:t>
      </w:r>
      <w:proofErr w:type="spellStart"/>
      <w:proofErr w:type="gramStart"/>
      <w:r w:rsidRPr="00034D88">
        <w:rPr>
          <w:rFonts w:ascii="Times New Roman" w:eastAsia="Times New Roman" w:hAnsi="Times New Roman" w:cs="Times New Roman"/>
          <w:lang w:eastAsia="it-IT"/>
        </w:rPr>
        <w:t>SalvaMare</w:t>
      </w:r>
      <w:proofErr w:type="spellEnd"/>
      <w:proofErr w:type="gramEnd"/>
      <w:r w:rsidRPr="00034D88">
        <w:rPr>
          <w:rFonts w:ascii="Times New Roman" w:eastAsia="Times New Roman" w:hAnsi="Times New Roman" w:cs="Times New Roman"/>
          <w:lang w:eastAsia="it-IT"/>
        </w:rPr>
        <w:t>, la legge 17 maggio 2022, n. 60, che ha introdotto disposizioni per il recupero dei rifiuti accidentalmente raccolti in mare, nelle acque interne e durante le attività di pesca.</w:t>
      </w:r>
    </w:p>
    <w:p w14:paraId="0AA7D5E9"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Il principio è importante: consentire anche ai pescatori di contribuire alla rimozione dei rifiuti dall’ambiente marino, evitando che quanto recuperato durante le attività professionali debba necessariamente essere rigettato in acqua.</w:t>
      </w:r>
    </w:p>
    <w:p w14:paraId="63C6033D"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Ma cosa succede dopo il recupero? Dove vengono conferiti i rifiuti? Chi deve occuparsi della loro gestione? Come vengono classificati e avviati allo smaltimento o, quando possibile, al recupero dei materiali? Quali procedure devono seguire i diversi soggetti coinvolti e quali strumenti sono effettivamente disponibili per rendere applicabili le disposizioni normative?</w:t>
      </w:r>
    </w:p>
    <w:p w14:paraId="3E7732D2"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La questione, dunque, non riguarda soltanto la necessità di raccogliere ciò che inquina il mare. Coinvolge l’organizzazione dei servizi, le responsabilità amministrative, le modalità di conferimento e la capacità di costruire una filiera funzionante tra il recupero in acqua e la gestione a terra.</w:t>
      </w:r>
    </w:p>
    <w:p w14:paraId="7DE57F32"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È proprio in questo passaggio che la tutela ambientale incontra le sue maggiori complessità operative. Una legge, per produrre risultati, ha bisogno di procedure chiare, strumenti adeguati e collaborazione tra istituzioni e soggetti interessati.</w:t>
      </w:r>
    </w:p>
    <w:p w14:paraId="684DAA5B" w14:textId="77777777" w:rsidR="00034D88" w:rsidRPr="00034D88" w:rsidRDefault="00034D88" w:rsidP="00034D88">
      <w:pPr>
        <w:spacing w:before="100" w:beforeAutospacing="1" w:after="100" w:afterAutospacing="1"/>
        <w:outlineLvl w:val="1"/>
        <w:rPr>
          <w:rFonts w:ascii="Times New Roman" w:eastAsia="Times New Roman" w:hAnsi="Times New Roman" w:cs="Times New Roman"/>
          <w:b/>
          <w:bCs/>
          <w:sz w:val="32"/>
          <w:szCs w:val="32"/>
          <w:lang w:eastAsia="it-IT"/>
        </w:rPr>
      </w:pPr>
      <w:r w:rsidRPr="00034D88">
        <w:rPr>
          <w:rFonts w:ascii="Times New Roman" w:eastAsia="Times New Roman" w:hAnsi="Times New Roman" w:cs="Times New Roman"/>
          <w:b/>
          <w:bCs/>
          <w:sz w:val="32"/>
          <w:szCs w:val="32"/>
          <w:lang w:eastAsia="it-IT"/>
        </w:rPr>
        <w:t>La tutela del mare non conosce stagioni</w:t>
      </w:r>
    </w:p>
    <w:p w14:paraId="068D5561"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C’è poi un tema che, soprattutto nei territori costieri, torna puntualmente con l’arrivo dell’estate: la presenza della posidonia sulle spiagge.</w:t>
      </w:r>
    </w:p>
    <w:p w14:paraId="7711286D"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Spesso considerata un ostacolo alla fruizione turistica, la posidonia oceanica svolge invece un ruolo fondamentale negli ecosistemi mediterranei. Le praterie contribuiscono alla biodiversità, alla protezione dei fondali e allo stoccaggio del carbonio; le foglie spiaggiate, inoltre, possono formare accumuli naturali che partecipano alla protezione delle coste dall’erosione.</w:t>
      </w:r>
    </w:p>
    <w:p w14:paraId="6848D4A8"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La loro presenza non può quindi essere letta soltanto attraverso le esigenze della balneazione. Occorre considerare il valore ecologico di questi elementi e individuare modalità di gestione compatibili con la salvaguardia degli habitat e con le necessità delle comunità costiere.</w:t>
      </w:r>
    </w:p>
    <w:p w14:paraId="0753896C" w14:textId="51AF2301"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È un esempio concreto di quanto la tutela dell’ambiente marino richieda una visione che non si limiti alla stagione turistica. </w:t>
      </w:r>
      <w:r w:rsidRPr="00034D88">
        <w:rPr>
          <w:rFonts w:ascii="Times New Roman" w:eastAsia="Times New Roman" w:hAnsi="Times New Roman" w:cs="Times New Roman"/>
          <w:b/>
          <w:bCs/>
          <w:lang w:eastAsia="it-IT"/>
        </w:rPr>
        <w:t>Il mare ha bisogno di attenzione per 365 giorni l’anno</w:t>
      </w:r>
      <w:r w:rsidRPr="00034D88">
        <w:rPr>
          <w:rFonts w:ascii="Times New Roman" w:eastAsia="Times New Roman" w:hAnsi="Times New Roman" w:cs="Times New Roman"/>
          <w:lang w:eastAsia="it-IT"/>
        </w:rPr>
        <w:t>, attraverso scelte consapevoli, conoscenza scientifica e una gestione capace di tenere insieme ambiente, attività economiche e fruizione del territorio.</w:t>
      </w:r>
    </w:p>
    <w:p w14:paraId="7232750A" w14:textId="5E3A8D81" w:rsidR="00034D88" w:rsidRPr="00034D88" w:rsidRDefault="00034D88" w:rsidP="00034D88">
      <w:pPr>
        <w:spacing w:before="100" w:beforeAutospacing="1" w:after="100" w:afterAutospacing="1"/>
        <w:outlineLvl w:val="1"/>
        <w:rPr>
          <w:rFonts w:ascii="Times New Roman" w:eastAsia="Times New Roman" w:hAnsi="Times New Roman" w:cs="Times New Roman"/>
          <w:b/>
          <w:bCs/>
          <w:sz w:val="32"/>
          <w:szCs w:val="32"/>
          <w:lang w:eastAsia="it-IT"/>
        </w:rPr>
      </w:pPr>
      <w:r w:rsidRPr="00034D88">
        <w:rPr>
          <w:rFonts w:ascii="Times New Roman" w:eastAsia="Times New Roman" w:hAnsi="Times New Roman" w:cs="Times New Roman"/>
          <w:b/>
          <w:bCs/>
          <w:sz w:val="32"/>
          <w:szCs w:val="32"/>
          <w:lang w:eastAsia="it-IT"/>
        </w:rPr>
        <w:t>Quattro competenze per un confronto concreto</w:t>
      </w:r>
    </w:p>
    <w:p w14:paraId="14C0E9C3"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A mettere in relazione queste diverse prospettive è stato il Propeller Club, che ha riunito quattro relatori con competenze complementari.</w:t>
      </w:r>
    </w:p>
    <w:p w14:paraId="47D48B52"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b/>
          <w:bCs/>
          <w:lang w:eastAsia="it-IT"/>
        </w:rPr>
        <w:lastRenderedPageBreak/>
        <w:t>Lara Marchetta</w:t>
      </w:r>
      <w:r w:rsidRPr="00034D88">
        <w:rPr>
          <w:rFonts w:ascii="Times New Roman" w:eastAsia="Times New Roman" w:hAnsi="Times New Roman" w:cs="Times New Roman"/>
          <w:lang w:eastAsia="it-IT"/>
        </w:rPr>
        <w:t>, avvocato e segretario di The International Propeller Club – Port of Taras, ha contribuito al confronto attraverso la prospettiva giuridica e il ruolo del Club nella promozione della cultura del mare.</w:t>
      </w:r>
    </w:p>
    <w:p w14:paraId="3FF1AC72"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b/>
          <w:bCs/>
          <w:lang w:eastAsia="it-IT"/>
        </w:rPr>
        <w:t>Magda Di Leo</w:t>
      </w:r>
      <w:r w:rsidRPr="00034D88">
        <w:rPr>
          <w:rFonts w:ascii="Times New Roman" w:eastAsia="Times New Roman" w:hAnsi="Times New Roman" w:cs="Times New Roman"/>
          <w:lang w:eastAsia="it-IT"/>
        </w:rPr>
        <w:t>, ricercatrice del CNR-IRSA, ha portato l’esperienza della ricerca scientifica, fondamentale per comprendere le dinamiche dell’inquinamento e le problematiche legate alla qualità degli ambienti acquatici.</w:t>
      </w:r>
    </w:p>
    <w:p w14:paraId="35715B38"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b/>
          <w:bCs/>
          <w:lang w:eastAsia="it-IT"/>
        </w:rPr>
        <w:t>Cataldo Pierri,</w:t>
      </w:r>
      <w:r w:rsidRPr="00034D88">
        <w:rPr>
          <w:rFonts w:ascii="Times New Roman" w:eastAsia="Times New Roman" w:hAnsi="Times New Roman" w:cs="Times New Roman"/>
          <w:lang w:eastAsia="it-IT"/>
        </w:rPr>
        <w:t xml:space="preserve"> docente di Zoologia dell’Università degli Studi di Bari Aldo Moro e referente della Fondazione Marevivo ETS, ha contribuito ad approfondire gli aspetti legati alla biodiversità marina e alla conservazione degli ecosistemi.</w:t>
      </w:r>
    </w:p>
    <w:p w14:paraId="58C549F6" w14:textId="77777777" w:rsid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b/>
          <w:bCs/>
          <w:lang w:eastAsia="it-IT"/>
        </w:rPr>
        <w:t>Nicola Fortunato</w:t>
      </w:r>
      <w:r w:rsidRPr="00034D88">
        <w:rPr>
          <w:rFonts w:ascii="Times New Roman" w:eastAsia="Times New Roman" w:hAnsi="Times New Roman" w:cs="Times New Roman"/>
          <w:lang w:eastAsia="it-IT"/>
        </w:rPr>
        <w:t>, docente di Diritto tributario dell’Università degli Studi di Bari Aldo Moro – Dipartimento Jonico, ha offerto ulteriori strumenti di lettura sul versante giuridico, in un confronto che richiede di considerare non soltanto i principi della normativa, ma anche le condizioni necessarie alla sua concreta applicazione.</w:t>
      </w:r>
    </w:p>
    <w:p w14:paraId="37DEEBC3" w14:textId="77777777" w:rsidR="00034D88" w:rsidRDefault="00034D88" w:rsidP="00034D88">
      <w:pPr>
        <w:pStyle w:val="p1"/>
      </w:pPr>
      <w:r>
        <w:t xml:space="preserve">A moderare la tavola rotonda è stato </w:t>
      </w:r>
      <w:r w:rsidRPr="00034D88">
        <w:rPr>
          <w:b/>
          <w:bCs/>
        </w:rPr>
        <w:t>Michele Conte,</w:t>
      </w:r>
      <w:r>
        <w:t xml:space="preserve"> presidente del Propeller Club, che anche in questa occasione ha saputo condurre il confronto con equilibrio e precisione, creando collegamenti tra gli interventi e occasioni di dialogo tra competenze differenti.</w:t>
      </w:r>
    </w:p>
    <w:p w14:paraId="7E07604B" w14:textId="77777777" w:rsidR="00034D88" w:rsidRDefault="00034D88" w:rsidP="00034D88">
      <w:pPr>
        <w:pStyle w:val="p1"/>
      </w:pPr>
      <w:r>
        <w:t>Una moderazione capace non soltanto di accompagnare le relazioni, ma di metterle in connessione, facendo emergere i punti di contatto tra ricerca scientifica, questioni giuridiche e responsabilità istituzionali. È proprio nella capacità di intrecciare prospettive diverse che un incontro diventa un’occasione concreta di approfondimento e di crescita condivisa.</w:t>
      </w:r>
    </w:p>
    <w:p w14:paraId="2DF7107B"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La ricchezza del dibattito è stata proprio nell’incontro tra questi saperi: punti di vista differenti che hanno permesso di affrontare la questione da più angolazioni, fornendo elementi di conoscenza e stimolando domande su un tema che interessa direttamente la comunità.</w:t>
      </w:r>
    </w:p>
    <w:p w14:paraId="7A3FFCCC" w14:textId="77777777" w:rsidR="00034D88" w:rsidRPr="00034D88" w:rsidRDefault="00034D88" w:rsidP="00034D88">
      <w:pPr>
        <w:spacing w:before="100" w:beforeAutospacing="1" w:after="100" w:afterAutospacing="1"/>
        <w:outlineLvl w:val="1"/>
        <w:rPr>
          <w:rFonts w:ascii="Times New Roman" w:eastAsia="Times New Roman" w:hAnsi="Times New Roman" w:cs="Times New Roman"/>
          <w:b/>
          <w:bCs/>
          <w:sz w:val="32"/>
          <w:szCs w:val="32"/>
          <w:lang w:eastAsia="it-IT"/>
        </w:rPr>
      </w:pPr>
      <w:r w:rsidRPr="00034D88">
        <w:rPr>
          <w:rFonts w:ascii="Times New Roman" w:eastAsia="Times New Roman" w:hAnsi="Times New Roman" w:cs="Times New Roman"/>
          <w:b/>
          <w:bCs/>
          <w:sz w:val="32"/>
          <w:szCs w:val="32"/>
          <w:lang w:eastAsia="it-IT"/>
        </w:rPr>
        <w:t>Taranto e la responsabilità di una città di mare</w:t>
      </w:r>
    </w:p>
    <w:p w14:paraId="54F8F9CD" w14:textId="6D5FE870"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Significativa la presenza </w:t>
      </w:r>
      <w:r w:rsidRPr="00034D88">
        <w:rPr>
          <w:rFonts w:ascii="Times New Roman" w:eastAsia="Times New Roman" w:hAnsi="Times New Roman" w:cs="Times New Roman"/>
          <w:sz w:val="21"/>
          <w:szCs w:val="21"/>
          <w:lang w:eastAsia="it-IT"/>
        </w:rPr>
        <w:t>dell’</w:t>
      </w:r>
      <w:r w:rsidRPr="00034D88">
        <w:rPr>
          <w:rStyle w:val="Enfasigrassetto"/>
          <w:rFonts w:ascii="Arial" w:hAnsi="Arial" w:cs="Arial"/>
          <w:sz w:val="21"/>
          <w:szCs w:val="21"/>
        </w:rPr>
        <w:t>Assessore alle Attività Produttive e alla Blue Economy</w:t>
      </w:r>
      <w:r w:rsidRPr="00034D88">
        <w:rPr>
          <w:rFonts w:ascii="Times New Roman" w:eastAsia="Times New Roman" w:hAnsi="Times New Roman" w:cs="Times New Roman"/>
          <w:b/>
          <w:bCs/>
          <w:sz w:val="21"/>
          <w:szCs w:val="21"/>
          <w:lang w:eastAsia="it-IT"/>
        </w:rPr>
        <w:t>,</w:t>
      </w:r>
      <w:r w:rsidRPr="00034D88">
        <w:rPr>
          <w:rFonts w:ascii="Times New Roman" w:eastAsia="Times New Roman" w:hAnsi="Times New Roman" w:cs="Times New Roman"/>
          <w:b/>
          <w:bCs/>
          <w:lang w:eastAsia="it-IT"/>
        </w:rPr>
        <w:t xml:space="preserve"> Francesco Cosa</w:t>
      </w:r>
      <w:r w:rsidRPr="00034D88">
        <w:rPr>
          <w:rFonts w:ascii="Times New Roman" w:eastAsia="Times New Roman" w:hAnsi="Times New Roman" w:cs="Times New Roman"/>
          <w:lang w:eastAsia="it-IT"/>
        </w:rPr>
        <w:t>, che ha seguito l’incontro dall’inizio alla fine, contribuendo al confronto con informazioni e aggiornamenti sulle iniziative avviate dall’amministrazione per la tutela dell’ambiente marino e la valorizzazione del rapporto tra la città e il suo mare.</w:t>
      </w:r>
    </w:p>
    <w:p w14:paraId="6E9402AA"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Tra i temi richiamati, il risanamento del Mar Piccolo, con l’avvio di un primo stralcio funzionale dedicato alla rimozione e alla gestione di manufatti, rifiuti spiaggiati e relitti dai fondali e dalle coste, nell’ambito degli interventi finanziati attraverso il CIS Taranto. Un’azione che punta a prevenire ulteriori forme di contaminazione delle matrici ambientali.</w:t>
      </w:r>
    </w:p>
    <w:p w14:paraId="3F3721C1"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L’assessore ha inoltre richiamato la candidatura di Taranto a Capitale italiana del Mare 2027, il coordinamento del Tavolo della Mitilicoltura e iniziative come Miti di Mare, Green Belt e SEA HUB, insieme ai progetti di riqualificazione del </w:t>
      </w:r>
      <w:proofErr w:type="spellStart"/>
      <w:r w:rsidRPr="00034D88">
        <w:rPr>
          <w:rFonts w:ascii="Times New Roman" w:eastAsia="Times New Roman" w:hAnsi="Times New Roman" w:cs="Times New Roman"/>
          <w:lang w:eastAsia="it-IT"/>
        </w:rPr>
        <w:t>waterfront</w:t>
      </w:r>
      <w:proofErr w:type="spellEnd"/>
      <w:r w:rsidRPr="00034D88">
        <w:rPr>
          <w:rFonts w:ascii="Times New Roman" w:eastAsia="Times New Roman" w:hAnsi="Times New Roman" w:cs="Times New Roman"/>
          <w:lang w:eastAsia="it-IT"/>
        </w:rPr>
        <w:t xml:space="preserve"> e degli spazi costieri.</w:t>
      </w:r>
    </w:p>
    <w:p w14:paraId="4116B577"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lastRenderedPageBreak/>
        <w:t>Attenzione anche al sostegno agli operatori della pesca e della mitilicoltura, chiamati a confrontarsi con procedure e normative ambientali, e alla tutela della filiera delle cozze tarantine, attraverso il dialogo con gli operatori, i controlli sanitari e la valorizzazione di una delle produzioni identitarie del territorio.</w:t>
      </w:r>
    </w:p>
    <w:p w14:paraId="1F3C7398"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Un quadro di attività che restituisce la complessità del lavoro necessario per tutelare il mare e, allo stesso tempo, sostenere le attività economiche che da esso dipendono. Perché gli interventi di risanamento, la gestione dei rifiuti, la salvaguardia degli ecosistemi e la tutela delle produzioni locali non sono questioni separate: fanno parte di una stessa responsabilità verso il territorio.</w:t>
      </w:r>
    </w:p>
    <w:p w14:paraId="6D2B4E21"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Per Taranto, città profondamente legata al Mar Grande e al Mar Piccolo, il tema assume un significato particolare. La tutela dell’ambiente marino chiama in causa competenze, responsabilità e interessi diversi, che hanno bisogno di dialogare per individuare soluzioni sostenibili e concretamente praticabili.</w:t>
      </w:r>
    </w:p>
    <w:p w14:paraId="07CEF792"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Il confronto promosso dal Propeller ha offerto proprio questa opportunità: mettere in relazione ricerca, diritto, istituzioni e cittadini, nella consapevolezza che la salvaguardia del mare non può essere affidata a un unico soggetto né risolversi attraverso un solo intervento.</w:t>
      </w:r>
    </w:p>
    <w:p w14:paraId="29FC5DAE"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 xml:space="preserve">A chiudere l’incontro, anche un passaggio significativo per la vita associativa del Club: l’avvocato </w:t>
      </w:r>
      <w:r w:rsidRPr="00034D88">
        <w:rPr>
          <w:rFonts w:ascii="Times New Roman" w:eastAsia="Times New Roman" w:hAnsi="Times New Roman" w:cs="Times New Roman"/>
          <w:b/>
          <w:bCs/>
          <w:lang w:eastAsia="it-IT"/>
        </w:rPr>
        <w:t>Sergio Prete,</w:t>
      </w:r>
      <w:r w:rsidRPr="00034D88">
        <w:rPr>
          <w:rFonts w:ascii="Times New Roman" w:eastAsia="Times New Roman" w:hAnsi="Times New Roman" w:cs="Times New Roman"/>
          <w:lang w:eastAsia="it-IT"/>
        </w:rPr>
        <w:t xml:space="preserve"> già socio onorario, è entrato a far parte dei soci effettivi di The International Propeller Club – Port of Taras.</w:t>
      </w:r>
    </w:p>
    <w:p w14:paraId="51A2942E"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Un momento che si inserisce nel percorso di un’associazione impegnata a favorire il dialogo tra le diverse componenti del mondo marittimo e a promuovere occasioni di approfondimento sui temi strategici per il territorio.</w:t>
      </w:r>
    </w:p>
    <w:p w14:paraId="651B9CD9" w14:textId="77777777" w:rsidR="00034D88" w:rsidRPr="00034D88" w:rsidRDefault="00034D88" w:rsidP="00034D88">
      <w:pPr>
        <w:spacing w:before="100" w:beforeAutospacing="1" w:after="100" w:afterAutospacing="1"/>
        <w:rPr>
          <w:rFonts w:ascii="Times New Roman" w:eastAsia="Times New Roman" w:hAnsi="Times New Roman" w:cs="Times New Roman"/>
          <w:lang w:eastAsia="it-IT"/>
        </w:rPr>
      </w:pPr>
      <w:r w:rsidRPr="00034D88">
        <w:rPr>
          <w:rFonts w:ascii="Times New Roman" w:eastAsia="Times New Roman" w:hAnsi="Times New Roman" w:cs="Times New Roman"/>
          <w:lang w:eastAsia="it-IT"/>
        </w:rPr>
        <w:t>Perché prendersi cura del mare significa innanzitutto comprenderlo. E comprendere un problema è il primo passo per costruire risposte che non si fermino alle intenzioni, ma siano in grado di produrre risultati.</w:t>
      </w:r>
    </w:p>
    <w:p w14:paraId="15120753" w14:textId="77777777" w:rsidR="00034D88" w:rsidRDefault="00034D88">
      <w:pPr>
        <w:rPr>
          <w:i/>
          <w:iCs/>
          <w:sz w:val="16"/>
          <w:szCs w:val="16"/>
        </w:rPr>
      </w:pPr>
    </w:p>
    <w:p w14:paraId="408656C6" w14:textId="77777777" w:rsidR="00034D88" w:rsidRDefault="00034D88">
      <w:pPr>
        <w:rPr>
          <w:i/>
          <w:iCs/>
          <w:sz w:val="16"/>
          <w:szCs w:val="16"/>
        </w:rPr>
      </w:pPr>
    </w:p>
    <w:p w14:paraId="4B0FE5B4" w14:textId="77777777" w:rsidR="00034D88" w:rsidRDefault="00034D88">
      <w:pPr>
        <w:rPr>
          <w:i/>
          <w:iCs/>
          <w:sz w:val="16"/>
          <w:szCs w:val="16"/>
        </w:rPr>
      </w:pPr>
    </w:p>
    <w:p w14:paraId="313EFFB7" w14:textId="7CBBC8B6" w:rsidR="00C22D34" w:rsidRPr="00CD2FF0" w:rsidRDefault="00CD2FF0">
      <w:pPr>
        <w:rPr>
          <w:i/>
          <w:iCs/>
          <w:sz w:val="16"/>
          <w:szCs w:val="16"/>
        </w:rPr>
      </w:pPr>
      <w:r w:rsidRPr="00CD2FF0">
        <w:rPr>
          <w:i/>
          <w:iCs/>
          <w:sz w:val="16"/>
          <w:szCs w:val="16"/>
        </w:rPr>
        <w:t>Ufficio stampa</w:t>
      </w:r>
    </w:p>
    <w:p w14:paraId="082A37AF" w14:textId="4C37C38A" w:rsidR="00CD2FF0" w:rsidRPr="00CD2FF0" w:rsidRDefault="00CD2FF0">
      <w:pPr>
        <w:rPr>
          <w:i/>
          <w:iCs/>
          <w:sz w:val="16"/>
          <w:szCs w:val="16"/>
        </w:rPr>
      </w:pPr>
      <w:r w:rsidRPr="00CD2FF0">
        <w:rPr>
          <w:i/>
          <w:iCs/>
          <w:sz w:val="16"/>
          <w:szCs w:val="16"/>
        </w:rPr>
        <w:t>The International Propeller Club – Port of Taras</w:t>
      </w:r>
    </w:p>
    <w:p w14:paraId="080E2F73" w14:textId="4D36688F" w:rsidR="00CD2FF0" w:rsidRPr="00CD2FF0" w:rsidRDefault="00CD2FF0">
      <w:pPr>
        <w:rPr>
          <w:i/>
          <w:iCs/>
          <w:sz w:val="16"/>
          <w:szCs w:val="16"/>
        </w:rPr>
      </w:pPr>
      <w:r w:rsidRPr="00CD2FF0">
        <w:rPr>
          <w:i/>
          <w:iCs/>
          <w:sz w:val="16"/>
          <w:szCs w:val="16"/>
        </w:rPr>
        <w:t>1</w:t>
      </w:r>
      <w:r w:rsidR="00034D88">
        <w:rPr>
          <w:i/>
          <w:iCs/>
          <w:sz w:val="16"/>
          <w:szCs w:val="16"/>
        </w:rPr>
        <w:t>7</w:t>
      </w:r>
      <w:r w:rsidRPr="00CD2FF0">
        <w:rPr>
          <w:i/>
          <w:iCs/>
          <w:sz w:val="16"/>
          <w:szCs w:val="16"/>
        </w:rPr>
        <w:t xml:space="preserve"> </w:t>
      </w:r>
      <w:proofErr w:type="gramStart"/>
      <w:r w:rsidRPr="00CD2FF0">
        <w:rPr>
          <w:i/>
          <w:iCs/>
          <w:sz w:val="16"/>
          <w:szCs w:val="16"/>
        </w:rPr>
        <w:t>Ottobre</w:t>
      </w:r>
      <w:proofErr w:type="gramEnd"/>
      <w:r w:rsidRPr="00CD2FF0">
        <w:rPr>
          <w:i/>
          <w:iCs/>
          <w:sz w:val="16"/>
          <w:szCs w:val="16"/>
        </w:rPr>
        <w:t xml:space="preserve"> 2026</w:t>
      </w:r>
    </w:p>
    <w:sectPr w:rsidR="00CD2FF0" w:rsidRPr="00CD2FF0">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C09493" w14:textId="77777777" w:rsidR="000B02B5" w:rsidRDefault="000B02B5" w:rsidP="006117AE">
      <w:r>
        <w:separator/>
      </w:r>
    </w:p>
  </w:endnote>
  <w:endnote w:type="continuationSeparator" w:id="0">
    <w:p w14:paraId="1649A591" w14:textId="77777777" w:rsidR="000B02B5" w:rsidRDefault="000B02B5" w:rsidP="00611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B6C519" w14:textId="77777777" w:rsidR="000B02B5" w:rsidRDefault="000B02B5" w:rsidP="006117AE">
      <w:r>
        <w:separator/>
      </w:r>
    </w:p>
  </w:footnote>
  <w:footnote w:type="continuationSeparator" w:id="0">
    <w:p w14:paraId="7EE4F781" w14:textId="77777777" w:rsidR="000B02B5" w:rsidRDefault="000B02B5" w:rsidP="00611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9988B" w14:textId="4529385F" w:rsidR="006117AE" w:rsidRDefault="006117AE" w:rsidP="006117AE">
    <w:pPr>
      <w:pStyle w:val="Intestazione"/>
      <w:jc w:val="center"/>
    </w:pPr>
    <w:r w:rsidRPr="006117AE">
      <w:rPr>
        <w:noProof/>
      </w:rPr>
      <w:drawing>
        <wp:inline distT="0" distB="0" distL="0" distR="0" wp14:anchorId="59645F5D" wp14:editId="2E703F8A">
          <wp:extent cx="699248" cy="692713"/>
          <wp:effectExtent l="0" t="0" r="0" b="6350"/>
          <wp:docPr id="13238617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61771" name=""/>
                  <pic:cNvPicPr/>
                </pic:nvPicPr>
                <pic:blipFill>
                  <a:blip r:embed="rId1"/>
                  <a:stretch>
                    <a:fillRect/>
                  </a:stretch>
                </pic:blipFill>
                <pic:spPr>
                  <a:xfrm>
                    <a:off x="0" y="0"/>
                    <a:ext cx="709467" cy="702836"/>
                  </a:xfrm>
                  <a:prstGeom prst="rect">
                    <a:avLst/>
                  </a:prstGeom>
                </pic:spPr>
              </pic:pic>
            </a:graphicData>
          </a:graphic>
        </wp:inline>
      </w:drawing>
    </w:r>
  </w:p>
  <w:p w14:paraId="42E40899" w14:textId="62AC3EEC" w:rsidR="006117AE" w:rsidRPr="006117AE" w:rsidRDefault="006117AE" w:rsidP="006117AE">
    <w:pPr>
      <w:pStyle w:val="Intestazione"/>
      <w:jc w:val="center"/>
      <w:rPr>
        <w:rFonts w:ascii="Calibri" w:hAnsi="Calibri" w:cs="Calibri"/>
        <w:sz w:val="20"/>
        <w:szCs w:val="20"/>
      </w:rPr>
    </w:pPr>
    <w:r w:rsidRPr="006117AE">
      <w:rPr>
        <w:rFonts w:ascii="Calibri" w:hAnsi="Calibri" w:cs="Calibri"/>
        <w:sz w:val="20"/>
        <w:szCs w:val="20"/>
      </w:rPr>
      <w:t xml:space="preserve">THE INTERNATIONAL PROPELLER CLUB </w:t>
    </w:r>
    <w:r>
      <w:rPr>
        <w:rFonts w:ascii="Calibri" w:hAnsi="Calibri" w:cs="Calibri"/>
        <w:sz w:val="20"/>
        <w:szCs w:val="20"/>
      </w:rPr>
      <w:t xml:space="preserve">PORT </w:t>
    </w:r>
    <w:r w:rsidRPr="006117AE">
      <w:rPr>
        <w:rFonts w:ascii="Calibri" w:hAnsi="Calibri" w:cs="Calibri"/>
        <w:sz w:val="20"/>
        <w:szCs w:val="20"/>
      </w:rPr>
      <w:t>OF TARAS</w:t>
    </w:r>
  </w:p>
  <w:p w14:paraId="66AFF088" w14:textId="77777777" w:rsidR="006117AE" w:rsidRPr="006117AE" w:rsidRDefault="006117AE" w:rsidP="006117AE">
    <w:pPr>
      <w:pStyle w:val="Intestazione"/>
      <w:jc w:val="cen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7AE"/>
    <w:rsid w:val="00034D88"/>
    <w:rsid w:val="000B02B5"/>
    <w:rsid w:val="00411000"/>
    <w:rsid w:val="00487192"/>
    <w:rsid w:val="006117AE"/>
    <w:rsid w:val="00BF1568"/>
    <w:rsid w:val="00C22D34"/>
    <w:rsid w:val="00C65521"/>
    <w:rsid w:val="00C90D17"/>
    <w:rsid w:val="00CA0DE6"/>
    <w:rsid w:val="00CD2F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137F406"/>
  <w15:chartTrackingRefBased/>
  <w15:docId w15:val="{DB84113B-A91A-FD4C-8007-E113C19CD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11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611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6117A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117A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117A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117A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117A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117A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117A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117A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6117A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6117A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117A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117A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117A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117A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117A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117AE"/>
    <w:rPr>
      <w:rFonts w:eastAsiaTheme="majorEastAsia" w:cstheme="majorBidi"/>
      <w:color w:val="272727" w:themeColor="text1" w:themeTint="D8"/>
    </w:rPr>
  </w:style>
  <w:style w:type="paragraph" w:styleId="Titolo">
    <w:name w:val="Title"/>
    <w:basedOn w:val="Normale"/>
    <w:next w:val="Normale"/>
    <w:link w:val="TitoloCarattere"/>
    <w:uiPriority w:val="10"/>
    <w:qFormat/>
    <w:rsid w:val="006117A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117A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117A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117A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117A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117AE"/>
    <w:rPr>
      <w:i/>
      <w:iCs/>
      <w:color w:val="404040" w:themeColor="text1" w:themeTint="BF"/>
    </w:rPr>
  </w:style>
  <w:style w:type="paragraph" w:styleId="Paragrafoelenco">
    <w:name w:val="List Paragraph"/>
    <w:basedOn w:val="Normale"/>
    <w:uiPriority w:val="34"/>
    <w:qFormat/>
    <w:rsid w:val="006117AE"/>
    <w:pPr>
      <w:ind w:left="720"/>
      <w:contextualSpacing/>
    </w:pPr>
  </w:style>
  <w:style w:type="character" w:styleId="Enfasiintensa">
    <w:name w:val="Intense Emphasis"/>
    <w:basedOn w:val="Carpredefinitoparagrafo"/>
    <w:uiPriority w:val="21"/>
    <w:qFormat/>
    <w:rsid w:val="006117AE"/>
    <w:rPr>
      <w:i/>
      <w:iCs/>
      <w:color w:val="0F4761" w:themeColor="accent1" w:themeShade="BF"/>
    </w:rPr>
  </w:style>
  <w:style w:type="paragraph" w:styleId="Citazioneintensa">
    <w:name w:val="Intense Quote"/>
    <w:basedOn w:val="Normale"/>
    <w:next w:val="Normale"/>
    <w:link w:val="CitazioneintensaCarattere"/>
    <w:uiPriority w:val="30"/>
    <w:qFormat/>
    <w:rsid w:val="00611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117AE"/>
    <w:rPr>
      <w:i/>
      <w:iCs/>
      <w:color w:val="0F4761" w:themeColor="accent1" w:themeShade="BF"/>
    </w:rPr>
  </w:style>
  <w:style w:type="character" w:styleId="Riferimentointenso">
    <w:name w:val="Intense Reference"/>
    <w:basedOn w:val="Carpredefinitoparagrafo"/>
    <w:uiPriority w:val="32"/>
    <w:qFormat/>
    <w:rsid w:val="006117AE"/>
    <w:rPr>
      <w:b/>
      <w:bCs/>
      <w:smallCaps/>
      <w:color w:val="0F4761" w:themeColor="accent1" w:themeShade="BF"/>
      <w:spacing w:val="5"/>
    </w:rPr>
  </w:style>
  <w:style w:type="paragraph" w:styleId="Intestazione">
    <w:name w:val="header"/>
    <w:basedOn w:val="Normale"/>
    <w:link w:val="IntestazioneCarattere"/>
    <w:uiPriority w:val="99"/>
    <w:unhideWhenUsed/>
    <w:rsid w:val="006117AE"/>
    <w:pPr>
      <w:tabs>
        <w:tab w:val="center" w:pos="4819"/>
        <w:tab w:val="right" w:pos="9638"/>
      </w:tabs>
    </w:pPr>
  </w:style>
  <w:style w:type="character" w:customStyle="1" w:styleId="IntestazioneCarattere">
    <w:name w:val="Intestazione Carattere"/>
    <w:basedOn w:val="Carpredefinitoparagrafo"/>
    <w:link w:val="Intestazione"/>
    <w:uiPriority w:val="99"/>
    <w:rsid w:val="006117AE"/>
  </w:style>
  <w:style w:type="paragraph" w:styleId="Pidipagina">
    <w:name w:val="footer"/>
    <w:basedOn w:val="Normale"/>
    <w:link w:val="PidipaginaCarattere"/>
    <w:uiPriority w:val="99"/>
    <w:unhideWhenUsed/>
    <w:rsid w:val="006117AE"/>
    <w:pPr>
      <w:tabs>
        <w:tab w:val="center" w:pos="4819"/>
        <w:tab w:val="right" w:pos="9638"/>
      </w:tabs>
    </w:pPr>
  </w:style>
  <w:style w:type="character" w:customStyle="1" w:styleId="PidipaginaCarattere">
    <w:name w:val="Piè di pagina Carattere"/>
    <w:basedOn w:val="Carpredefinitoparagrafo"/>
    <w:link w:val="Pidipagina"/>
    <w:uiPriority w:val="99"/>
    <w:rsid w:val="006117AE"/>
  </w:style>
  <w:style w:type="character" w:customStyle="1" w:styleId="s1">
    <w:name w:val="s1"/>
    <w:basedOn w:val="Carpredefinitoparagrafo"/>
    <w:rsid w:val="00034D88"/>
  </w:style>
  <w:style w:type="paragraph" w:customStyle="1" w:styleId="p2">
    <w:name w:val="p2"/>
    <w:basedOn w:val="Normale"/>
    <w:rsid w:val="00034D88"/>
    <w:pPr>
      <w:spacing w:before="100" w:beforeAutospacing="1" w:after="100" w:afterAutospacing="1"/>
    </w:pPr>
    <w:rPr>
      <w:rFonts w:ascii="Times New Roman" w:eastAsia="Times New Roman" w:hAnsi="Times New Roman" w:cs="Times New Roman"/>
      <w:lang w:eastAsia="it-IT"/>
    </w:rPr>
  </w:style>
  <w:style w:type="paragraph" w:customStyle="1" w:styleId="p3">
    <w:name w:val="p3"/>
    <w:basedOn w:val="Normale"/>
    <w:rsid w:val="00034D88"/>
    <w:pPr>
      <w:spacing w:before="100" w:beforeAutospacing="1" w:after="100" w:afterAutospacing="1"/>
    </w:pPr>
    <w:rPr>
      <w:rFonts w:ascii="Times New Roman" w:eastAsia="Times New Roman" w:hAnsi="Times New Roman" w:cs="Times New Roman"/>
      <w:lang w:eastAsia="it-IT"/>
    </w:rPr>
  </w:style>
  <w:style w:type="paragraph" w:customStyle="1" w:styleId="p1">
    <w:name w:val="p1"/>
    <w:basedOn w:val="Normale"/>
    <w:rsid w:val="00034D88"/>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034D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1575</Words>
  <Characters>8984</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Giorgi</dc:creator>
  <cp:keywords/>
  <dc:description/>
  <cp:lastModifiedBy>Deborah Giorgi</cp:lastModifiedBy>
  <cp:revision>3</cp:revision>
  <dcterms:created xsi:type="dcterms:W3CDTF">2026-10-17T07:23:00Z</dcterms:created>
  <dcterms:modified xsi:type="dcterms:W3CDTF">2026-10-17T07:33:00Z</dcterms:modified>
</cp:coreProperties>
</file>